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dxa" w:w="9648"/>
        <w:tblBorders>
          <w:top w:val="none" w:color="FFFFFF" w:sz="0"/>
          <w:left w:val="none" w:color="FFFFFF" w:sz="0"/>
          <w:bottom w:val="none" w:color="FFFFFF" w:sz="0"/>
          <w:right w:val="none" w:color="FFFFFF" w:sz="0"/>
          <w:insideH w:val="none" w:color="FFFFFF" w:sz="0"/>
          <w:insideV w:val="none" w:color="FFFFFF" w:sz="0"/>
        </w:tblBorders>
      </w:tblPr>
      <w:tblGrid>
        <w:gridCol w:w="1608"/>
        <w:gridCol w:w="1608"/>
        <w:gridCol w:w="1608"/>
        <w:gridCol w:w="1608"/>
        <w:gridCol w:w="1608"/>
        <w:gridCol w:w="1608"/>
      </w:tblGrid>
      <w:tr>
        <w:trPr>
          <w:trHeight w:val="150" w:hRule="exact"/>
        </w:trPr>
        <w:tc>
          <w:tcPr>
            <w:tcW w:type="dxa" w:w="1608"/>
            <w:shd w:fill="FD2F93" w:color="auto" w:val="clear"/>
            <w:tcMar>
              <w:top w:type="dxa" w:w="0"/>
              <w:left w:type="dxa" w:w="0"/>
              <w:bottom w:type="dxa" w:w="0"/>
              <w:right w:type="dxa" w:w="0"/>
            </w:tcMar>
          </w:tcPr>
          <w:p>
            <w:r>
              <w:rPr>
                <w:sz w:val="2"/>
                <w:szCs w:val="2"/>
              </w:rPr>
              <w:t xml:space="preserve"/>
            </w:r>
          </w:p>
        </w:tc>
        <w:tc>
          <w:tcPr>
            <w:tcW w:type="dxa" w:w="1608"/>
            <w:shd w:fill="FF7B00" w:color="auto" w:val="clear"/>
            <w:tcMar>
              <w:top w:type="dxa" w:w="0"/>
              <w:left w:type="dxa" w:w="0"/>
              <w:bottom w:type="dxa" w:w="0"/>
              <w:right w:type="dxa" w:w="0"/>
            </w:tcMar>
          </w:tcPr>
          <w:p>
            <w:r>
              <w:rPr>
                <w:sz w:val="2"/>
                <w:szCs w:val="2"/>
              </w:rPr>
              <w:t xml:space="preserve"/>
            </w:r>
          </w:p>
        </w:tc>
        <w:tc>
          <w:tcPr>
            <w:tcW w:type="dxa" w:w="1608"/>
            <w:shd w:fill="FDC401" w:color="auto" w:val="clear"/>
            <w:tcMar>
              <w:top w:type="dxa" w:w="0"/>
              <w:left w:type="dxa" w:w="0"/>
              <w:bottom w:type="dxa" w:w="0"/>
              <w:right w:type="dxa" w:w="0"/>
            </w:tcMar>
          </w:tcPr>
          <w:p>
            <w:r>
              <w:rPr>
                <w:sz w:val="2"/>
                <w:szCs w:val="2"/>
              </w:rPr>
              <w:t xml:space="preserve"/>
            </w:r>
          </w:p>
        </w:tc>
        <w:tc>
          <w:tcPr>
            <w:tcW w:type="dxa" w:w="1608"/>
            <w:shd w:fill="18C29E" w:color="auto" w:val="clear"/>
            <w:tcMar>
              <w:top w:type="dxa" w:w="0"/>
              <w:left w:type="dxa" w:w="0"/>
              <w:bottom w:type="dxa" w:w="0"/>
              <w:right w:type="dxa" w:w="0"/>
            </w:tcMar>
          </w:tcPr>
          <w:p>
            <w:r>
              <w:rPr>
                <w:sz w:val="2"/>
                <w:szCs w:val="2"/>
              </w:rPr>
              <w:t xml:space="preserve"/>
            </w:r>
          </w:p>
        </w:tc>
        <w:tc>
          <w:tcPr>
            <w:tcW w:type="dxa" w:w="1608"/>
            <w:shd w:fill="2B6CFE" w:color="auto" w:val="clear"/>
            <w:tcMar>
              <w:top w:type="dxa" w:w="0"/>
              <w:left w:type="dxa" w:w="0"/>
              <w:bottom w:type="dxa" w:w="0"/>
              <w:right w:type="dxa" w:w="0"/>
            </w:tcMar>
          </w:tcPr>
          <w:p>
            <w:r>
              <w:rPr>
                <w:sz w:val="2"/>
                <w:szCs w:val="2"/>
              </w:rPr>
              <w:t xml:space="preserve"/>
            </w:r>
          </w:p>
        </w:tc>
        <w:tc>
          <w:tcPr>
            <w:tcW w:type="dxa" w:w="1608"/>
            <w:shd w:fill="9A5CFF" w:color="auto" w:val="clear"/>
            <w:tcMar>
              <w:top w:type="dxa" w:w="0"/>
              <w:left w:type="dxa" w:w="0"/>
              <w:bottom w:type="dxa" w:w="0"/>
              <w:right w:type="dxa" w:w="0"/>
            </w:tcMar>
          </w:tcPr>
          <w:p>
            <w:r>
              <w:rPr>
                <w:sz w:val="2"/>
                <w:szCs w:val="2"/>
              </w:rPr>
              <w:t xml:space="preserve"/>
            </w:r>
          </w:p>
        </w:tc>
      </w:tr>
    </w:tbl>
    <w:p>
      <w:pPr>
        <w:spacing w:after="0" w:before="240"/>
      </w:pPr>
      <w:r>
        <w:rPr>
          <w:rFonts w:ascii="Arial" w:cs="Arial" w:eastAsia="Arial" w:hAnsi="Arial"/>
          <w:b/>
          <w:bCs/>
          <w:color w:val="C2410C"/>
          <w:spacing w:val="60"/>
          <w:sz w:val="15"/>
          <w:szCs w:val="15"/>
        </w:rPr>
        <w:t xml:space="preserve">THE ADULTING VAULT</w:t>
      </w:r>
      <w:r>
        <w:rPr>
          <w:rFonts w:ascii="Arial" w:cs="Arial" w:eastAsia="Arial" w:hAnsi="Arial"/>
          <w:b/>
          <w:bCs/>
          <w:color w:val="5A5470"/>
          <w:spacing w:val="60"/>
          <w:sz w:val="15"/>
          <w:szCs w:val="15"/>
        </w:rPr>
        <w:t xml:space="preserve">  WORKBOOK</w:t>
      </w:r>
    </w:p>
    <w:p>
      <w:pPr>
        <w:spacing w:after="0" w:before="900"/>
      </w:pPr>
      <w:r>
        <w:rPr>
          <w:rFonts w:ascii="Georgia" w:cs="Georgia" w:eastAsia="Georgia" w:hAnsi="Georgia"/>
          <w:b/>
          <w:bCs/>
          <w:color w:val="8C2E07"/>
          <w:sz w:val="84"/>
          <w:szCs w:val="84"/>
        </w:rPr>
        <w:t xml:space="preserve">Real Estate &amp; Homeownership</w:t>
      </w:r>
    </w:p>
    <w:p>
      <w:pPr>
        <w:pBdr>
          <w:top w:val="single" w:color="C2410C" w:sz="12" w:space="10"/>
        </w:pBdr>
        <w:spacing w:after="0" w:before="160"/>
      </w:pPr>
      <w:r>
        <w:rPr>
          <w:rFonts w:ascii="Georgia" w:cs="Georgia" w:eastAsia="Georgia" w:hAnsi="Georgia"/>
          <w:i/>
          <w:iCs/>
          <w:color w:val="5A5470"/>
          <w:sz w:val="26"/>
          <w:szCs w:val="26"/>
        </w:rPr>
        <w:t xml:space="preserve">Everything They Forgot to Tell You</w:t>
      </w:r>
    </w:p>
    <w:p>
      <w:pPr>
        <w:spacing w:after="0" w:before="120"/>
      </w:pPr>
      <w:r>
        <w:rPr>
          <w:rFonts w:ascii="Georgia" w:cs="Georgia" w:eastAsia="Georgia" w:hAnsi="Georgia"/>
          <w:color w:val="1B2130"/>
          <w:sz w:val="20"/>
          <w:szCs w:val="20"/>
        </w:rPr>
        <w:t xml:space="preserve">Rent-vs-buy · offer checklist · tenant screening · portfolio review.</w:t>
      </w:r>
    </w:p>
    <w:p>
      <w:pPr>
        <w:spacing w:after="0" w:before="120"/>
      </w:pPr>
      <w:r>
        <w:rPr>
          <w:rFonts w:ascii="Georgia" w:cs="Georgia" w:eastAsia="Georgia" w:hAnsi="Georgia"/>
          <w:color w:val="1B2130"/>
          <w:sz w:val="20"/>
          <w:szCs w:val="20"/>
        </w:rPr>
        <w:t xml:space="preserve">Fully editable · buyer + landlord tracks</w:t>
      </w:r>
    </w:p>
    <w:p>
      <w:pPr>
        <w:spacing w:after="0" w:before="120"/>
      </w:pPr>
      <w:r>
        <w:rPr>
          <w:rFonts w:ascii="Georgia" w:cs="Georgia" w:eastAsia="Georgia" w:hAnsi="Georgia"/>
          <w:color w:val="1B2130"/>
          <w:sz w:val="20"/>
          <w:szCs w:val="20"/>
        </w:rPr>
        <w:t xml:space="preserve">Every checklist, worksheet, and prompt from the Kit</w:t>
      </w:r>
    </w:p>
    <w:p>
      <w:pPr>
        <w:spacing w:after="0" w:before="120"/>
      </w:pPr>
      <w:r>
        <w:rPr>
          <w:rFonts w:ascii="Georgia" w:cs="Georgia" w:eastAsia="Georgia" w:hAnsi="Georgia"/>
          <w:color w:val="1B2130"/>
          <w:sz w:val="20"/>
          <w:szCs w:val="20"/>
        </w:rPr>
        <w:t xml:space="preserve">Companion to Master Guide (PDF) and Property Underwriting (XLSX)</w:t>
      </w:r>
    </w:p>
    <w:p>
      <w:pPr>
        <w:spacing w:after="0" w:before="120"/>
      </w:pPr>
      <w:r>
        <w:rPr>
          <w:rFonts w:ascii="Georgia" w:cs="Georgia" w:eastAsia="Georgia" w:hAnsi="Georgia"/>
          <w:color w:val="1B2130"/>
          <w:sz w:val="20"/>
          <w:szCs w:val="20"/>
        </w:rPr>
        <w:t xml:space="preserve">Edition 01 · 2026</w:t>
      </w:r>
    </w:p>
    <w:p>
      <w:pPr>
        <w:spacing w:after="0" w:before="400"/>
      </w:pPr>
      <w:r>
        <w:rPr>
          <w:rFonts w:ascii="Arial" w:cs="Arial" w:eastAsia="Arial" w:hAnsi="Arial"/>
          <w:b/>
          <w:bCs/>
          <w:color w:val="C2410C"/>
          <w:spacing w:val="50"/>
          <w:sz w:val="14"/>
          <w:szCs w:val="14"/>
        </w:rPr>
        <w:t xml:space="preserve">VETERAN OWNED AND OPERATED</w:t>
      </w:r>
    </w:p>
    <w:p>
      <w:r>
        <w:br w:type="page"/>
      </w:r>
    </w:p>
    <w:p>
      <w:pPr>
        <w:spacing w:after="60" w:before="200"/>
      </w:pPr>
      <w:r>
        <w:rPr>
          <w:rFonts w:ascii="Arial" w:cs="Arial" w:eastAsia="Arial" w:hAnsi="Arial"/>
          <w:b/>
          <w:bCs/>
          <w:color w:val="C2410C"/>
          <w:spacing w:val="50"/>
          <w:sz w:val="13"/>
          <w:szCs w:val="13"/>
        </w:rPr>
        <w:t xml:space="preserve">PLEASE READ FIRST</w:t>
      </w:r>
    </w:p>
    <w:p>
      <w:pPr>
        <w:spacing w:after="120" w:before="60"/>
      </w:pPr>
      <w:r>
        <w:rPr>
          <w:rFonts w:ascii="Georgia" w:cs="Georgia" w:eastAsia="Georgia" w:hAnsi="Georgia"/>
          <w:b/>
          <w:bCs/>
          <w:color w:val="8C2E07"/>
          <w:sz w:val="34"/>
          <w:szCs w:val="34"/>
        </w:rPr>
        <w:t xml:space="preserve">Before you start</w:t>
      </w:r>
    </w:p>
    <w:p>
      <w:pPr>
        <w:spacing w:after="60" w:before="240"/>
      </w:pPr>
      <w:r>
        <w:rPr>
          <w:rFonts w:ascii="Arial" w:cs="Arial" w:eastAsia="Arial" w:hAnsi="Arial"/>
          <w:b/>
          <w:bCs/>
          <w:color w:val="C2410C"/>
          <w:spacing w:val="40"/>
          <w:sz w:val="14"/>
          <w:szCs w:val="14"/>
        </w:rPr>
        <w:t xml:space="preserve">HOW TO USE THIS WORKBOOK</w:t>
      </w:r>
    </w:p>
    <w:p>
      <w:pPr>
        <w:spacing w:after="0"/>
      </w:pPr>
      <w:r>
        <w:rPr>
          <w:rFonts w:ascii="Georgia" w:cs="Georgia" w:eastAsia="Georgia" w:hAnsi="Georgia"/>
          <w:color w:val="5A5470"/>
          <w:sz w:val="18"/>
          <w:szCs w:val="18"/>
        </w:rPr>
        <w:t xml:space="preserve">Every prompt from the Master Guide lives here with room to answer it. Type directly into this file, or print the whole thing and write by hand. The ruled lines are real lines — they will not shift when you type.</w:t>
      </w:r>
    </w:p>
    <w:p>
      <w:pPr>
        <w:spacing w:after="60" w:before="240"/>
      </w:pPr>
      <w:r>
        <w:rPr>
          <w:rFonts w:ascii="Arial" w:cs="Arial" w:eastAsia="Arial" w:hAnsi="Arial"/>
          <w:b/>
          <w:bCs/>
          <w:color w:val="C2410C"/>
          <w:spacing w:val="40"/>
          <w:sz w:val="14"/>
          <w:szCs w:val="14"/>
        </w:rPr>
        <w:t xml:space="preserve">THIS IS NOT PROFESSIONAL ADVICE</w:t>
      </w:r>
    </w:p>
    <w:p>
      <w:pPr>
        <w:spacing w:after="0"/>
      </w:pPr>
      <w:r>
        <w:rPr>
          <w:rFonts w:ascii="Georgia" w:cs="Georgia" w:eastAsia="Georgia" w:hAnsi="Georgia"/>
          <w:color w:val="5A5470"/>
          <w:sz w:val="18"/>
          <w:szCs w:val="18"/>
        </w:rPr>
        <w:t xml:space="preserve">Nothing here is financial, legal, tax, medical, or mental health advice, and none of it is tailored to your circumstances. Before acting on anything with real consequences, speak to a qualified professional who can look at your actual situation.</w:t>
      </w:r>
    </w:p>
    <w:p>
      <w:pPr>
        <w:spacing w:after="60" w:before="240"/>
      </w:pPr>
      <w:r>
        <w:rPr>
          <w:rFonts w:ascii="Arial" w:cs="Arial" w:eastAsia="Arial" w:hAnsi="Arial"/>
          <w:b/>
          <w:bCs/>
          <w:color w:val="C2410C"/>
          <w:spacing w:val="40"/>
          <w:sz w:val="14"/>
          <w:szCs w:val="14"/>
        </w:rPr>
        <w:t xml:space="preserve">GO AT YOUR OWN PACE</w:t>
      </w:r>
    </w:p>
    <w:p>
      <w:pPr>
        <w:spacing w:after="0"/>
      </w:pPr>
      <w:r>
        <w:rPr>
          <w:rFonts w:ascii="Georgia" w:cs="Georgia" w:eastAsia="Georgia" w:hAnsi="Georgia"/>
          <w:color w:val="5A5470"/>
          <w:sz w:val="18"/>
          <w:szCs w:val="18"/>
        </w:rPr>
        <w:t xml:space="preserve">The prompts are not homework. They are mirrors. Rushing through them defeats the point. One section per week is a healthy pace. One per month is also fine.</w:t>
      </w:r>
    </w:p>
    <w:p>
      <w:pPr>
        <w:spacing w:after="60" w:before="240"/>
      </w:pPr>
      <w:r>
        <w:rPr>
          <w:rFonts w:ascii="Arial" w:cs="Arial" w:eastAsia="Arial" w:hAnsi="Arial"/>
          <w:b/>
          <w:bCs/>
          <w:color w:val="C2410C"/>
          <w:spacing w:val="40"/>
          <w:sz w:val="14"/>
          <w:szCs w:val="14"/>
        </w:rPr>
        <w:t xml:space="preserve">VETERAN OWNED AND OPERATED</w:t>
      </w:r>
    </w:p>
    <w:p>
      <w:pPr>
        <w:spacing w:after="0"/>
      </w:pPr>
      <w:r>
        <w:rPr>
          <w:rFonts w:ascii="Georgia" w:cs="Georgia" w:eastAsia="Georgia" w:hAnsi="Georgia"/>
          <w:color w:val="5A5470"/>
          <w:sz w:val="18"/>
          <w:szCs w:val="18"/>
        </w:rPr>
        <w:t xml:space="preserve">The Adulting Vault is veteran owned and operated. It is an independent small business and is not affiliated with, endorsed by, or acting on behalf of the U.S. Department of Veterans Affairs, the Department of Defense, any branch of the armed forces, or any other government agency.</w:t>
      </w:r>
    </w:p>
    <w:p>
      <w:pPr>
        <w:spacing w:after="60" w:before="240"/>
      </w:pPr>
      <w:r>
        <w:rPr>
          <w:rFonts w:ascii="Arial" w:cs="Arial" w:eastAsia="Arial" w:hAnsi="Arial"/>
          <w:b/>
          <w:bCs/>
          <w:color w:val="C2410C"/>
          <w:spacing w:val="40"/>
          <w:sz w:val="14"/>
          <w:szCs w:val="14"/>
        </w:rPr>
        <w:t xml:space="preserve">USE &amp; COPYING</w:t>
      </w:r>
    </w:p>
    <w:p>
      <w:pPr>
        <w:spacing w:after="0"/>
      </w:pPr>
      <w:r>
        <w:rPr>
          <w:rFonts w:ascii="Georgia" w:cs="Georgia" w:eastAsia="Georgia" w:hAnsi="Georgia"/>
          <w:color w:val="5A5470"/>
          <w:sz w:val="18"/>
          <w:szCs w:val="18"/>
        </w:rPr>
        <w:t xml:space="preserve">Licensed for personal use by the purchaser. Please do not resell or redistribute.</w:t>
      </w:r>
    </w:p>
    <w:p>
      <w:r>
        <w:br w:type="page"/>
      </w:r>
    </w:p>
    <w:p>
      <w:pPr>
        <w:spacing w:after="120" w:before="60"/>
      </w:pPr>
      <w:r>
        <w:rPr>
          <w:rFonts w:ascii="Georgia" w:cs="Georgia" w:eastAsia="Georgia" w:hAnsi="Georgia"/>
          <w:b/>
          <w:bCs/>
          <w:color w:val="8C2E07"/>
          <w:sz w:val="34"/>
          <w:szCs w:val="34"/>
        </w:rPr>
        <w:t xml:space="preserve">01 · Rent-vs-Buy — honest math</w:t>
      </w:r>
    </w:p>
    <w:p>
      <w:pPr>
        <w:spacing w:after="80" w:before="60"/>
      </w:pPr>
      <w:r>
        <w:rPr>
          <w:rFonts w:ascii="Georgia" w:cs="Georgia" w:eastAsia="Georgia" w:hAnsi="Georgia"/>
          <w:i/>
          <w:iCs/>
          <w:color w:val="5A5470"/>
          <w:sz w:val="19"/>
          <w:szCs w:val="19"/>
        </w:rPr>
        <w:t xml:space="preserve">For the specific home you're considering, fill in the seven ownership costs plus current rent.</w:t>
      </w:r>
    </w:p>
    <w:tbl>
      <w:tblPr>
        <w:tblW w:type="dxa" w:w="9648"/>
        <w:tblBorders>
          <w:top w:val="single" w:color="DCD8E6" w:sz="4"/>
          <w:left w:val="single" w:color="DCD8E6" w:sz="4"/>
          <w:bottom w:val="single" w:color="DCD8E6" w:sz="4"/>
          <w:right w:val="single" w:color="DCD8E6" w:sz="4"/>
          <w:insideH w:val="single" w:color="DCD8E6" w:sz="4"/>
          <w:insideV w:val="single" w:color="DCD8E6" w:sz="4"/>
        </w:tblBorders>
      </w:tblPr>
      <w:tblGrid>
        <w:gridCol w:w="4824"/>
        <w:gridCol w:w="4824"/>
      </w:tblGrid>
      <w:tr>
        <w:tc>
          <w:tcPr>
            <w:tcW w:type="dxa" w:w="4824"/>
            <w:shd w:fill="C2410C" w:color="auto" w:val="clear"/>
            <w:tcMar>
              <w:top w:type="dxa" w:w="90"/>
              <w:left w:type="dxa" w:w="120"/>
              <w:bottom w:type="dxa" w:w="90"/>
              <w:right w:type="dxa" w:w="120"/>
            </w:tcMar>
            <w:vAlign w:val="center"/>
          </w:tcPr>
          <w:p>
            <w:pPr>
              <w:spacing w:after="0" w:before="0"/>
            </w:pPr>
            <w:r>
              <w:rPr>
                <w:rFonts w:ascii="Arial" w:cs="Arial" w:eastAsia="Arial" w:hAnsi="Arial"/>
                <w:b/>
                <w:bCs/>
                <w:color w:val="FDF7F1"/>
                <w:spacing w:val="30"/>
                <w:sz w:val="14"/>
                <w:szCs w:val="14"/>
              </w:rPr>
              <w:t xml:space="preserve">LINE ITEM</w:t>
            </w:r>
          </w:p>
        </w:tc>
        <w:tc>
          <w:tcPr>
            <w:tcW w:type="dxa" w:w="4824"/>
            <w:shd w:fill="C2410C" w:color="auto" w:val="clear"/>
            <w:tcMar>
              <w:top w:type="dxa" w:w="90"/>
              <w:left w:type="dxa" w:w="120"/>
              <w:bottom w:type="dxa" w:w="90"/>
              <w:right w:type="dxa" w:w="120"/>
            </w:tcMar>
            <w:vAlign w:val="center"/>
          </w:tcPr>
          <w:p>
            <w:pPr>
              <w:spacing w:after="0" w:before="0"/>
            </w:pPr>
            <w:r>
              <w:rPr>
                <w:rFonts w:ascii="Arial" w:cs="Arial" w:eastAsia="Arial" w:hAnsi="Arial"/>
                <w:b/>
                <w:bCs/>
                <w:color w:val="FDF7F1"/>
                <w:spacing w:val="30"/>
                <w:sz w:val="14"/>
                <w:szCs w:val="14"/>
              </w:rPr>
              <w:t xml:space="preserve">MONTHLY $</w:t>
            </w:r>
          </w:p>
        </w:tc>
      </w:tr>
      <w:tr>
        <w:tc>
          <w:tcPr>
            <w:tcW w:type="dxa" w:w="4824"/>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Mortgage principal &amp; interest</w:t>
            </w:r>
          </w:p>
        </w:tc>
        <w:tc>
          <w:tcPr>
            <w:tcW w:type="dxa" w:w="4824"/>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4824"/>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Property tax (annual ÷ 12)</w:t>
            </w:r>
          </w:p>
        </w:tc>
        <w:tc>
          <w:tcPr>
            <w:tcW w:type="dxa" w:w="4824"/>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4824"/>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Homeowner's insurance</w:t>
            </w:r>
          </w:p>
        </w:tc>
        <w:tc>
          <w:tcPr>
            <w:tcW w:type="dxa" w:w="4824"/>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4824"/>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Private mortgage insurance (if &lt;20% down)</w:t>
            </w:r>
          </w:p>
        </w:tc>
        <w:tc>
          <w:tcPr>
            <w:tcW w:type="dxa" w:w="4824"/>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4824"/>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HOA dues</w:t>
            </w:r>
          </w:p>
        </w:tc>
        <w:tc>
          <w:tcPr>
            <w:tcW w:type="dxa" w:w="4824"/>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4824"/>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Maintenance reserve (1-3% home value ÷ 12)</w:t>
            </w:r>
          </w:p>
        </w:tc>
        <w:tc>
          <w:tcPr>
            <w:tcW w:type="dxa" w:w="4824"/>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4824"/>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Capital reserve (0.5-1% ÷ 12)</w:t>
            </w:r>
          </w:p>
        </w:tc>
        <w:tc>
          <w:tcPr>
            <w:tcW w:type="dxa" w:w="4824"/>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4824"/>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Utilities delta vs renting</w:t>
            </w:r>
          </w:p>
        </w:tc>
        <w:tc>
          <w:tcPr>
            <w:tcW w:type="dxa" w:w="4824"/>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4824"/>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TOTAL monthly ownership cost</w:t>
            </w:r>
          </w:p>
        </w:tc>
        <w:tc>
          <w:tcPr>
            <w:tcW w:type="dxa" w:w="4824"/>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4824"/>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Current rent + renter's insurance</w:t>
            </w:r>
          </w:p>
        </w:tc>
        <w:tc>
          <w:tcPr>
            <w:tcW w:type="dxa" w:w="4824"/>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4824"/>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Difference (positive = owning costs more)</w:t>
            </w:r>
          </w:p>
        </w:tc>
        <w:tc>
          <w:tcPr>
            <w:tcW w:type="dxa" w:w="4824"/>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bl>
    <w:p>
      <w:pPr>
        <w:spacing w:after="60" w:before="200"/>
      </w:pPr>
      <w:r>
        <w:rPr>
          <w:rFonts w:ascii="Arial" w:cs="Arial" w:eastAsia="Arial" w:hAnsi="Arial"/>
          <w:b/>
          <w:bCs/>
          <w:color w:val="C2410C"/>
          <w:spacing w:val="50"/>
          <w:sz w:val="13"/>
          <w:szCs w:val="13"/>
        </w:rPr>
        <w:t xml:space="preserve">ESTIMATED BREAK-EVEN YEAR OF OWNERSHIP:</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pPr>
        <w:spacing w:after="100" w:before="240"/>
      </w:pPr>
      <w:r>
        <w:rPr>
          <w:rFonts w:ascii="Arial" w:cs="Arial" w:eastAsia="Arial" w:hAnsi="Arial"/>
          <w:b/>
          <w:bCs/>
          <w:color w:val="8C2E07"/>
          <w:spacing w:val="20"/>
          <w:sz w:val="16"/>
          <w:szCs w:val="16"/>
        </w:rPr>
        <w:t xml:space="preserve">AM I WILLING TO COMMIT PAST THAT YEAR — WITH CERTAINTY?</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r>
        <w:br w:type="page"/>
      </w:r>
    </w:p>
    <w:p>
      <w:pPr>
        <w:spacing w:after="120" w:before="60"/>
      </w:pPr>
      <w:r>
        <w:rPr>
          <w:rFonts w:ascii="Georgia" w:cs="Georgia" w:eastAsia="Georgia" w:hAnsi="Georgia"/>
          <w:b/>
          <w:bCs/>
          <w:color w:val="8C2E07"/>
          <w:sz w:val="34"/>
          <w:szCs w:val="34"/>
        </w:rPr>
        <w:t xml:space="preserve">02 · Pre-approval package checklist</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Two years of tax returns (federal 1040s)</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Two years of W-2s or 1099s</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Two most recent pay stubs</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Two most recent statements from every bank account</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Two most recent statements from investment/retirement accounts</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Government-issued photo ID (driver's license or passport)</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Explanations in writing for any large deposits or gaps in income</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Authorization to run a hard credit pull</w:t>
      </w:r>
    </w:p>
    <w:p>
      <w:pPr>
        <w:spacing w:after="120" w:before="60"/>
      </w:pPr>
      <w:r>
        <w:rPr>
          <w:rFonts w:ascii="Georgia" w:cs="Georgia" w:eastAsia="Georgia" w:hAnsi="Georgia"/>
          <w:b/>
          <w:bCs/>
          <w:color w:val="8C2E07"/>
          <w:sz w:val="34"/>
          <w:szCs w:val="34"/>
        </w:rPr>
        <w:t xml:space="preserve">Lender shopping worksheet</w:t>
      </w:r>
    </w:p>
    <w:tbl>
      <w:tblPr>
        <w:tblW w:type="dxa" w:w="9648"/>
        <w:tblBorders>
          <w:top w:val="single" w:color="DCD8E6" w:sz="4"/>
          <w:left w:val="single" w:color="DCD8E6" w:sz="4"/>
          <w:bottom w:val="single" w:color="DCD8E6" w:sz="4"/>
          <w:right w:val="single" w:color="DCD8E6" w:sz="4"/>
          <w:insideH w:val="single" w:color="DCD8E6" w:sz="4"/>
          <w:insideV w:val="single" w:color="DCD8E6" w:sz="4"/>
        </w:tblBorders>
      </w:tblPr>
      <w:tblGrid>
        <w:gridCol w:w="1608"/>
        <w:gridCol w:w="1608"/>
        <w:gridCol w:w="1608"/>
        <w:gridCol w:w="1608"/>
        <w:gridCol w:w="1608"/>
        <w:gridCol w:w="1608"/>
      </w:tblGrid>
      <w:tr>
        <w:tc>
          <w:tcPr>
            <w:tcW w:type="dxa" w:w="1608"/>
            <w:shd w:fill="C2410C" w:color="auto" w:val="clear"/>
            <w:tcMar>
              <w:top w:type="dxa" w:w="90"/>
              <w:left w:type="dxa" w:w="120"/>
              <w:bottom w:type="dxa" w:w="90"/>
              <w:right w:type="dxa" w:w="120"/>
            </w:tcMar>
            <w:vAlign w:val="center"/>
          </w:tcPr>
          <w:p>
            <w:pPr>
              <w:spacing w:after="0" w:before="0"/>
            </w:pPr>
            <w:r>
              <w:rPr>
                <w:rFonts w:ascii="Arial" w:cs="Arial" w:eastAsia="Arial" w:hAnsi="Arial"/>
                <w:b/>
                <w:bCs/>
                <w:color w:val="FDF7F1"/>
                <w:spacing w:val="30"/>
                <w:sz w:val="14"/>
                <w:szCs w:val="14"/>
              </w:rPr>
              <w:t xml:space="preserve">LENDER</w:t>
            </w:r>
          </w:p>
        </w:tc>
        <w:tc>
          <w:tcPr>
            <w:tcW w:type="dxa" w:w="1608"/>
            <w:shd w:fill="C2410C" w:color="auto" w:val="clear"/>
            <w:tcMar>
              <w:top w:type="dxa" w:w="90"/>
              <w:left w:type="dxa" w:w="120"/>
              <w:bottom w:type="dxa" w:w="90"/>
              <w:right w:type="dxa" w:w="120"/>
            </w:tcMar>
            <w:vAlign w:val="center"/>
          </w:tcPr>
          <w:p>
            <w:pPr>
              <w:spacing w:after="0" w:before="0"/>
            </w:pPr>
            <w:r>
              <w:rPr>
                <w:rFonts w:ascii="Arial" w:cs="Arial" w:eastAsia="Arial" w:hAnsi="Arial"/>
                <w:b/>
                <w:bCs/>
                <w:color w:val="FDF7F1"/>
                <w:spacing w:val="30"/>
                <w:sz w:val="14"/>
                <w:szCs w:val="14"/>
              </w:rPr>
              <w:t xml:space="preserve">RATE</w:t>
            </w:r>
          </w:p>
        </w:tc>
        <w:tc>
          <w:tcPr>
            <w:tcW w:type="dxa" w:w="1608"/>
            <w:shd w:fill="C2410C" w:color="auto" w:val="clear"/>
            <w:tcMar>
              <w:top w:type="dxa" w:w="90"/>
              <w:left w:type="dxa" w:w="120"/>
              <w:bottom w:type="dxa" w:w="90"/>
              <w:right w:type="dxa" w:w="120"/>
            </w:tcMar>
            <w:vAlign w:val="center"/>
          </w:tcPr>
          <w:p>
            <w:pPr>
              <w:spacing w:after="0" w:before="0"/>
            </w:pPr>
            <w:r>
              <w:rPr>
                <w:rFonts w:ascii="Arial" w:cs="Arial" w:eastAsia="Arial" w:hAnsi="Arial"/>
                <w:b/>
                <w:bCs/>
                <w:color w:val="FDF7F1"/>
                <w:spacing w:val="30"/>
                <w:sz w:val="14"/>
                <w:szCs w:val="14"/>
              </w:rPr>
              <w:t xml:space="preserve">POINTS</w:t>
            </w:r>
          </w:p>
        </w:tc>
        <w:tc>
          <w:tcPr>
            <w:tcW w:type="dxa" w:w="1608"/>
            <w:shd w:fill="C2410C" w:color="auto" w:val="clear"/>
            <w:tcMar>
              <w:top w:type="dxa" w:w="90"/>
              <w:left w:type="dxa" w:w="120"/>
              <w:bottom w:type="dxa" w:w="90"/>
              <w:right w:type="dxa" w:w="120"/>
            </w:tcMar>
            <w:vAlign w:val="center"/>
          </w:tcPr>
          <w:p>
            <w:pPr>
              <w:spacing w:after="0" w:before="0"/>
            </w:pPr>
            <w:r>
              <w:rPr>
                <w:rFonts w:ascii="Arial" w:cs="Arial" w:eastAsia="Arial" w:hAnsi="Arial"/>
                <w:b/>
                <w:bCs/>
                <w:color w:val="FDF7F1"/>
                <w:spacing w:val="30"/>
                <w:sz w:val="14"/>
                <w:szCs w:val="14"/>
              </w:rPr>
              <w:t xml:space="preserve">ORIGINATION FEE</w:t>
            </w:r>
          </w:p>
        </w:tc>
        <w:tc>
          <w:tcPr>
            <w:tcW w:type="dxa" w:w="1608"/>
            <w:shd w:fill="C2410C" w:color="auto" w:val="clear"/>
            <w:tcMar>
              <w:top w:type="dxa" w:w="90"/>
              <w:left w:type="dxa" w:w="120"/>
              <w:bottom w:type="dxa" w:w="90"/>
              <w:right w:type="dxa" w:w="120"/>
            </w:tcMar>
            <w:vAlign w:val="center"/>
          </w:tcPr>
          <w:p>
            <w:pPr>
              <w:spacing w:after="0" w:before="0"/>
            </w:pPr>
            <w:r>
              <w:rPr>
                <w:rFonts w:ascii="Arial" w:cs="Arial" w:eastAsia="Arial" w:hAnsi="Arial"/>
                <w:b/>
                <w:bCs/>
                <w:color w:val="FDF7F1"/>
                <w:spacing w:val="30"/>
                <w:sz w:val="14"/>
                <w:szCs w:val="14"/>
              </w:rPr>
              <w:t xml:space="preserve">EST. CLOSING COSTS</w:t>
            </w:r>
          </w:p>
        </w:tc>
        <w:tc>
          <w:tcPr>
            <w:tcW w:type="dxa" w:w="1608"/>
            <w:shd w:fill="C2410C" w:color="auto" w:val="clear"/>
            <w:tcMar>
              <w:top w:type="dxa" w:w="90"/>
              <w:left w:type="dxa" w:w="120"/>
              <w:bottom w:type="dxa" w:w="90"/>
              <w:right w:type="dxa" w:w="120"/>
            </w:tcMar>
            <w:vAlign w:val="center"/>
          </w:tcPr>
          <w:p>
            <w:pPr>
              <w:spacing w:after="0" w:before="0"/>
            </w:pPr>
            <w:r>
              <w:rPr>
                <w:rFonts w:ascii="Arial" w:cs="Arial" w:eastAsia="Arial" w:hAnsi="Arial"/>
                <w:b/>
                <w:bCs/>
                <w:color w:val="FDF7F1"/>
                <w:spacing w:val="30"/>
                <w:sz w:val="14"/>
                <w:szCs w:val="14"/>
              </w:rPr>
              <w:t xml:space="preserve">NOTES</w:t>
            </w:r>
          </w:p>
        </w:tc>
      </w:tr>
      <w:tr>
        <w:tc>
          <w:tcPr>
            <w:tcW w:type="dxa" w:w="1608"/>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608"/>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608"/>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608"/>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608"/>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608"/>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1608"/>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608"/>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608"/>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608"/>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608"/>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608"/>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1608"/>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608"/>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608"/>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608"/>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608"/>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1608"/>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bl>
    <w:p>
      <w:pPr>
        <w:spacing w:after="60" w:before="200"/>
      </w:pPr>
      <w:r>
        <w:rPr>
          <w:rFonts w:ascii="Arial" w:cs="Arial" w:eastAsia="Arial" w:hAnsi="Arial"/>
          <w:b/>
          <w:bCs/>
          <w:color w:val="C2410C"/>
          <w:spacing w:val="50"/>
          <w:sz w:val="13"/>
          <w:szCs w:val="13"/>
        </w:rPr>
        <w:t xml:space="preserve">MY PERSONAL PITI CEILING (28% OF GROSS MONTHLY INCOME):</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r>
        <w:br w:type="page"/>
      </w:r>
    </w:p>
    <w:p>
      <w:pPr>
        <w:spacing w:after="120" w:before="60"/>
      </w:pPr>
      <w:r>
        <w:rPr>
          <w:rFonts w:ascii="Georgia" w:cs="Georgia" w:eastAsia="Georgia" w:hAnsi="Georgia"/>
          <w:b/>
          <w:bCs/>
          <w:color w:val="8C2E07"/>
          <w:sz w:val="34"/>
          <w:szCs w:val="34"/>
        </w:rPr>
        <w:t xml:space="preserve">03 · First-time buyer playbook</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Pre-approval in hand before viewing any home</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Buyer's agent identified who represents me exclusively</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Search criteria set below pre-approval max</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Offer includes inspection, appraisal, and financing contingencies</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Inspection ordered and attended within contingency window</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Loan Estimate reviewed line by line</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Closing Disclosure received 3+ business days before closing</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Final walk-through completed 24-48 hours before closing</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Wire instructions verified verbally with title company before sending funds</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Certified funds + government ID brought to closing</w:t>
      </w:r>
    </w:p>
    <w:p>
      <w:r>
        <w:br w:type="page"/>
      </w:r>
    </w:p>
    <w:p>
      <w:pPr>
        <w:spacing w:after="120" w:before="60"/>
      </w:pPr>
      <w:r>
        <w:rPr>
          <w:rFonts w:ascii="Georgia" w:cs="Georgia" w:eastAsia="Georgia" w:hAnsi="Georgia"/>
          <w:b/>
          <w:bCs/>
          <w:color w:val="8C2E07"/>
          <w:sz w:val="34"/>
          <w:szCs w:val="34"/>
        </w:rPr>
        <w:t xml:space="preserve">04 · HELOC &amp; Refi decision</w:t>
      </w:r>
    </w:p>
    <w:p>
      <w:pPr>
        <w:spacing w:after="120" w:before="60"/>
      </w:pPr>
      <w:r>
        <w:rPr>
          <w:rFonts w:ascii="Georgia" w:cs="Georgia" w:eastAsia="Georgia" w:hAnsi="Georgia"/>
          <w:b/>
          <w:bCs/>
          <w:color w:val="8C2E07"/>
          <w:sz w:val="34"/>
          <w:szCs w:val="34"/>
        </w:rPr>
        <w:t xml:space="preserve">HELOC use case</w:t>
      </w:r>
    </w:p>
    <w:p>
      <w:pPr>
        <w:spacing w:after="100" w:before="240"/>
      </w:pPr>
      <w:r>
        <w:rPr>
          <w:rFonts w:ascii="Arial" w:cs="Arial" w:eastAsia="Arial" w:hAnsi="Arial"/>
          <w:b/>
          <w:bCs/>
          <w:color w:val="8C2E07"/>
          <w:spacing w:val="20"/>
          <w:sz w:val="16"/>
          <w:szCs w:val="16"/>
        </w:rPr>
        <w:t xml:space="preserve">WHAT SPECIFICALLY AM I PLANNING TO USE THE HELOC FOR?</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pPr>
        <w:spacing w:after="100" w:before="240"/>
      </w:pPr>
      <w:r>
        <w:rPr>
          <w:rFonts w:ascii="Arial" w:cs="Arial" w:eastAsia="Arial" w:hAnsi="Arial"/>
          <w:b/>
          <w:bCs/>
          <w:color w:val="8C2E07"/>
          <w:spacing w:val="20"/>
          <w:sz w:val="16"/>
          <w:szCs w:val="16"/>
        </w:rPr>
        <w:t xml:space="preserve">WHAT IS THE REPAYMENT PLAN — EXACT MONTHS AND SOURCE OF FUNDS?</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pPr>
        <w:spacing w:after="120" w:before="60"/>
      </w:pPr>
      <w:r>
        <w:rPr>
          <w:rFonts w:ascii="Georgia" w:cs="Georgia" w:eastAsia="Georgia" w:hAnsi="Georgia"/>
          <w:b/>
          <w:bCs/>
          <w:color w:val="8C2E07"/>
          <w:sz w:val="34"/>
          <w:szCs w:val="34"/>
        </w:rPr>
        <w:t xml:space="preserve">Refinance break-even</w:t>
      </w:r>
    </w:p>
    <w:tbl>
      <w:tblPr>
        <w:tblW w:type="dxa" w:w="9648"/>
        <w:tblBorders>
          <w:top w:val="single" w:color="DCD8E6" w:sz="4"/>
          <w:left w:val="single" w:color="DCD8E6" w:sz="4"/>
          <w:bottom w:val="single" w:color="DCD8E6" w:sz="4"/>
          <w:right w:val="single" w:color="DCD8E6" w:sz="4"/>
          <w:insideH w:val="single" w:color="DCD8E6" w:sz="4"/>
          <w:insideV w:val="single" w:color="DCD8E6" w:sz="4"/>
        </w:tblBorders>
      </w:tblPr>
      <w:tblGrid>
        <w:gridCol w:w="4824"/>
        <w:gridCol w:w="4824"/>
      </w:tblGrid>
      <w:tr>
        <w:tc>
          <w:tcPr>
            <w:tcW w:type="dxa" w:w="4824"/>
            <w:shd w:fill="C2410C" w:color="auto" w:val="clear"/>
            <w:tcMar>
              <w:top w:type="dxa" w:w="90"/>
              <w:left w:type="dxa" w:w="120"/>
              <w:bottom w:type="dxa" w:w="90"/>
              <w:right w:type="dxa" w:w="120"/>
            </w:tcMar>
            <w:vAlign w:val="center"/>
          </w:tcPr>
          <w:p>
            <w:pPr>
              <w:spacing w:after="0" w:before="0"/>
            </w:pPr>
            <w:r>
              <w:rPr>
                <w:rFonts w:ascii="Arial" w:cs="Arial" w:eastAsia="Arial" w:hAnsi="Arial"/>
                <w:b/>
                <w:bCs/>
                <w:color w:val="FDF7F1"/>
                <w:spacing w:val="30"/>
                <w:sz w:val="14"/>
                <w:szCs w:val="14"/>
              </w:rPr>
              <w:t xml:space="preserve">INPUT</w:t>
            </w:r>
          </w:p>
        </w:tc>
        <w:tc>
          <w:tcPr>
            <w:tcW w:type="dxa" w:w="4824"/>
            <w:shd w:fill="C2410C" w:color="auto" w:val="clear"/>
            <w:tcMar>
              <w:top w:type="dxa" w:w="90"/>
              <w:left w:type="dxa" w:w="120"/>
              <w:bottom w:type="dxa" w:w="90"/>
              <w:right w:type="dxa" w:w="120"/>
            </w:tcMar>
            <w:vAlign w:val="center"/>
          </w:tcPr>
          <w:p>
            <w:pPr>
              <w:spacing w:after="0" w:before="0"/>
            </w:pPr>
            <w:r>
              <w:rPr>
                <w:rFonts w:ascii="Arial" w:cs="Arial" w:eastAsia="Arial" w:hAnsi="Arial"/>
                <w:b/>
                <w:bCs/>
                <w:color w:val="FDF7F1"/>
                <w:spacing w:val="30"/>
                <w:sz w:val="14"/>
                <w:szCs w:val="14"/>
              </w:rPr>
              <w:t xml:space="preserve">VALUE</w:t>
            </w:r>
          </w:p>
        </w:tc>
      </w:tr>
      <w:tr>
        <w:tc>
          <w:tcPr>
            <w:tcW w:type="dxa" w:w="4824"/>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Current mortgage rate</w:t>
            </w:r>
          </w:p>
        </w:tc>
        <w:tc>
          <w:tcPr>
            <w:tcW w:type="dxa" w:w="4824"/>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4824"/>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New rate (offered)</w:t>
            </w:r>
          </w:p>
        </w:tc>
        <w:tc>
          <w:tcPr>
            <w:tcW w:type="dxa" w:w="4824"/>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4824"/>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Remaining balance</w:t>
            </w:r>
          </w:p>
        </w:tc>
        <w:tc>
          <w:tcPr>
            <w:tcW w:type="dxa" w:w="4824"/>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4824"/>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Years remaining</w:t>
            </w:r>
          </w:p>
        </w:tc>
        <w:tc>
          <w:tcPr>
            <w:tcW w:type="dxa" w:w="4824"/>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4824"/>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Estimated closing costs of refi</w:t>
            </w:r>
          </w:p>
        </w:tc>
        <w:tc>
          <w:tcPr>
            <w:tcW w:type="dxa" w:w="4824"/>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4824"/>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Monthly savings from refi</w:t>
            </w:r>
          </w:p>
        </w:tc>
        <w:tc>
          <w:tcPr>
            <w:tcW w:type="dxa" w:w="4824"/>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4824"/>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Break-even months = closing costs ÷ monthly savings</w:t>
            </w:r>
          </w:p>
        </w:tc>
        <w:tc>
          <w:tcPr>
            <w:tcW w:type="dxa" w:w="4824"/>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bl>
    <w:p>
      <w:pPr>
        <w:spacing w:after="100" w:before="240"/>
      </w:pPr>
      <w:r>
        <w:rPr>
          <w:rFonts w:ascii="Arial" w:cs="Arial" w:eastAsia="Arial" w:hAnsi="Arial"/>
          <w:b/>
          <w:bCs/>
          <w:color w:val="8C2E07"/>
          <w:spacing w:val="20"/>
          <w:sz w:val="16"/>
          <w:szCs w:val="16"/>
        </w:rPr>
        <w:t xml:space="preserve">DO I PLAN TO STAY PAST THE BREAK-EVEN MONTH?</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r>
        <w:br w:type="page"/>
      </w:r>
    </w:p>
    <w:p>
      <w:pPr>
        <w:spacing w:after="120" w:before="60"/>
      </w:pPr>
      <w:r>
        <w:rPr>
          <w:rFonts w:ascii="Georgia" w:cs="Georgia" w:eastAsia="Georgia" w:hAnsi="Georgia"/>
          <w:b/>
          <w:bCs/>
          <w:color w:val="8C2E07"/>
          <w:sz w:val="34"/>
          <w:szCs w:val="34"/>
        </w:rPr>
        <w:t xml:space="preserve">05 · House-hack analysis</w:t>
      </w:r>
    </w:p>
    <w:p>
      <w:pPr>
        <w:spacing w:after="120" w:before="60"/>
      </w:pPr>
      <w:r>
        <w:rPr>
          <w:rFonts w:ascii="Georgia" w:cs="Georgia" w:eastAsia="Georgia" w:hAnsi="Georgia"/>
          <w:b/>
          <w:bCs/>
          <w:color w:val="8C2E07"/>
          <w:sz w:val="34"/>
          <w:szCs w:val="34"/>
        </w:rPr>
        <w:t xml:space="preserve">Which structure fits me?</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2-4 unit property (I live in one unit, rent the others)</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Single-family with legal ADU (I live in main, rent ADU)</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Rent-by-room single-family (I live in primary, rent bedrooms)</w:t>
      </w:r>
    </w:p>
    <w:p>
      <w:pPr>
        <w:spacing w:after="120" w:before="60"/>
      </w:pPr>
      <w:r>
        <w:rPr>
          <w:rFonts w:ascii="Georgia" w:cs="Georgia" w:eastAsia="Georgia" w:hAnsi="Georgia"/>
          <w:b/>
          <w:bCs/>
          <w:color w:val="8C2E07"/>
          <w:sz w:val="34"/>
          <w:szCs w:val="34"/>
        </w:rPr>
        <w:t xml:space="preserve">Property underwriting</w:t>
      </w:r>
    </w:p>
    <w:tbl>
      <w:tblPr>
        <w:tblW w:type="dxa" w:w="9648"/>
        <w:tblBorders>
          <w:top w:val="single" w:color="DCD8E6" w:sz="4"/>
          <w:left w:val="single" w:color="DCD8E6" w:sz="4"/>
          <w:bottom w:val="single" w:color="DCD8E6" w:sz="4"/>
          <w:right w:val="single" w:color="DCD8E6" w:sz="4"/>
          <w:insideH w:val="single" w:color="DCD8E6" w:sz="4"/>
          <w:insideV w:val="single" w:color="DCD8E6" w:sz="4"/>
        </w:tblBorders>
      </w:tblPr>
      <w:tblGrid>
        <w:gridCol w:w="4824"/>
        <w:gridCol w:w="4824"/>
      </w:tblGrid>
      <w:tr>
        <w:tc>
          <w:tcPr>
            <w:tcW w:type="dxa" w:w="4824"/>
            <w:shd w:fill="C2410C" w:color="auto" w:val="clear"/>
            <w:tcMar>
              <w:top w:type="dxa" w:w="90"/>
              <w:left w:type="dxa" w:w="120"/>
              <w:bottom w:type="dxa" w:w="90"/>
              <w:right w:type="dxa" w:w="120"/>
            </w:tcMar>
            <w:vAlign w:val="center"/>
          </w:tcPr>
          <w:p>
            <w:pPr>
              <w:spacing w:after="0" w:before="0"/>
            </w:pPr>
            <w:r>
              <w:rPr>
                <w:rFonts w:ascii="Arial" w:cs="Arial" w:eastAsia="Arial" w:hAnsi="Arial"/>
                <w:b/>
                <w:bCs/>
                <w:color w:val="FDF7F1"/>
                <w:spacing w:val="30"/>
                <w:sz w:val="14"/>
                <w:szCs w:val="14"/>
              </w:rPr>
              <w:t xml:space="preserve">LINE ITEM</w:t>
            </w:r>
          </w:p>
        </w:tc>
        <w:tc>
          <w:tcPr>
            <w:tcW w:type="dxa" w:w="4824"/>
            <w:shd w:fill="C2410C" w:color="auto" w:val="clear"/>
            <w:tcMar>
              <w:top w:type="dxa" w:w="90"/>
              <w:left w:type="dxa" w:w="120"/>
              <w:bottom w:type="dxa" w:w="90"/>
              <w:right w:type="dxa" w:w="120"/>
            </w:tcMar>
            <w:vAlign w:val="center"/>
          </w:tcPr>
          <w:p>
            <w:pPr>
              <w:spacing w:after="0" w:before="0"/>
            </w:pPr>
            <w:r>
              <w:rPr>
                <w:rFonts w:ascii="Arial" w:cs="Arial" w:eastAsia="Arial" w:hAnsi="Arial"/>
                <w:b/>
                <w:bCs/>
                <w:color w:val="FDF7F1"/>
                <w:spacing w:val="30"/>
                <w:sz w:val="14"/>
                <w:szCs w:val="14"/>
              </w:rPr>
              <w:t xml:space="preserve">VALUE</w:t>
            </w:r>
          </w:p>
        </w:tc>
      </w:tr>
      <w:tr>
        <w:tc>
          <w:tcPr>
            <w:tcW w:type="dxa" w:w="4824"/>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Purchase price</w:t>
            </w:r>
          </w:p>
        </w:tc>
        <w:tc>
          <w:tcPr>
            <w:tcW w:type="dxa" w:w="4824"/>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4824"/>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Down payment (%)</w:t>
            </w:r>
          </w:p>
        </w:tc>
        <w:tc>
          <w:tcPr>
            <w:tcW w:type="dxa" w:w="4824"/>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4824"/>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Monthly mortgage P&amp;I</w:t>
            </w:r>
          </w:p>
        </w:tc>
        <w:tc>
          <w:tcPr>
            <w:tcW w:type="dxa" w:w="4824"/>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4824"/>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Property tax (monthly)</w:t>
            </w:r>
          </w:p>
        </w:tc>
        <w:tc>
          <w:tcPr>
            <w:tcW w:type="dxa" w:w="4824"/>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4824"/>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Insurance (monthly)</w:t>
            </w:r>
          </w:p>
        </w:tc>
        <w:tc>
          <w:tcPr>
            <w:tcW w:type="dxa" w:w="4824"/>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4824"/>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My out-of-pocket housing cost (before rent)</w:t>
            </w:r>
          </w:p>
        </w:tc>
        <w:tc>
          <w:tcPr>
            <w:tcW w:type="dxa" w:w="4824"/>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4824"/>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Expected rent from other units/rooms</w:t>
            </w:r>
          </w:p>
        </w:tc>
        <w:tc>
          <w:tcPr>
            <w:tcW w:type="dxa" w:w="4824"/>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4824"/>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Vacancy allowance (5-10%)</w:t>
            </w:r>
          </w:p>
        </w:tc>
        <w:tc>
          <w:tcPr>
            <w:tcW w:type="dxa" w:w="4824"/>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4824"/>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My net housing cost after rent</w:t>
            </w:r>
          </w:p>
        </w:tc>
        <w:tc>
          <w:tcPr>
            <w:tcW w:type="dxa" w:w="4824"/>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bl>
    <w:p>
      <w:pPr>
        <w:spacing w:after="100" w:before="240"/>
      </w:pPr>
      <w:r>
        <w:rPr>
          <w:rFonts w:ascii="Arial" w:cs="Arial" w:eastAsia="Arial" w:hAnsi="Arial"/>
          <w:b/>
          <w:bCs/>
          <w:color w:val="8C2E07"/>
          <w:spacing w:val="20"/>
          <w:sz w:val="16"/>
          <w:szCs w:val="16"/>
        </w:rPr>
        <w:t xml:space="preserve">AM I HONEST ABOUT THE LANDLORD-NEIGHBOR FRICTION I'LL ACCEPT FOR THESE NUMBERS?</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r>
        <w:br w:type="page"/>
      </w:r>
    </w:p>
    <w:p>
      <w:pPr>
        <w:spacing w:after="120" w:before="60"/>
      </w:pPr>
      <w:r>
        <w:rPr>
          <w:rFonts w:ascii="Georgia" w:cs="Georgia" w:eastAsia="Georgia" w:hAnsi="Georgia"/>
          <w:b/>
          <w:bCs/>
          <w:color w:val="8C2E07"/>
          <w:sz w:val="34"/>
          <w:szCs w:val="34"/>
        </w:rPr>
        <w:t xml:space="preserve">06 · Landlord starter checklist</w:t>
      </w:r>
    </w:p>
    <w:p>
      <w:pPr>
        <w:spacing w:after="120" w:before="60"/>
      </w:pPr>
      <w:r>
        <w:rPr>
          <w:rFonts w:ascii="Georgia" w:cs="Georgia" w:eastAsia="Georgia" w:hAnsi="Georgia"/>
          <w:b/>
          <w:bCs/>
          <w:color w:val="8C2E07"/>
          <w:sz w:val="34"/>
          <w:szCs w:val="34"/>
        </w:rPr>
        <w:t xml:space="preserve">Business structure</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Legal entity formed (LLC or sole proprietorship)</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Separate business checking account opened</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Business EIN obtained</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Bookkeeping software or system chosen</w:t>
      </w:r>
    </w:p>
    <w:p>
      <w:pPr>
        <w:spacing w:after="120" w:before="60"/>
      </w:pPr>
      <w:r>
        <w:rPr>
          <w:rFonts w:ascii="Georgia" w:cs="Georgia" w:eastAsia="Georgia" w:hAnsi="Georgia"/>
          <w:b/>
          <w:bCs/>
          <w:color w:val="8C2E07"/>
          <w:sz w:val="34"/>
          <w:szCs w:val="34"/>
        </w:rPr>
        <w:t xml:space="preserve">Documents &amp; policies</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State-compliant written lease reviewed by attorney or vetted template</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Application form (written)</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Tenant screening policy (five-step, applied uniformly)</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Fair Housing compliance reviewed</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Landlord insurance policy in place (not homeowner's)</w:t>
      </w:r>
    </w:p>
    <w:p>
      <w:pPr>
        <w:spacing w:after="120" w:before="60"/>
      </w:pPr>
      <w:r>
        <w:rPr>
          <w:rFonts w:ascii="Georgia" w:cs="Georgia" w:eastAsia="Georgia" w:hAnsi="Georgia"/>
          <w:b/>
          <w:bCs/>
          <w:color w:val="8C2E07"/>
          <w:sz w:val="34"/>
          <w:szCs w:val="34"/>
        </w:rPr>
        <w:t xml:space="preserve">Reserves</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Maintenance reserve funded (10% of rent)</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Capital reserve funded (5-10% of rent)</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Vacancy reserve funded (1-2 months rent per unit)</w:t>
      </w:r>
    </w:p>
    <w:p>
      <w:pPr>
        <w:spacing w:after="120" w:before="60"/>
      </w:pPr>
      <w:r>
        <w:rPr>
          <w:rFonts w:ascii="Georgia" w:cs="Georgia" w:eastAsia="Georgia" w:hAnsi="Georgia"/>
          <w:b/>
          <w:bCs/>
          <w:color w:val="8C2E07"/>
          <w:sz w:val="34"/>
          <w:szCs w:val="34"/>
        </w:rPr>
        <w:t xml:space="preserve">Tenant screening — for each applicant</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Written application on file</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Credit report reviewed</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Income verified at 3x monthly rent</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Prior landlord called</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Background check completed</w:t>
      </w:r>
    </w:p>
    <w:p>
      <w:pPr>
        <w:spacing w:after="40" w:before="40"/>
        <w:ind w:left="200"/>
      </w:pPr>
      <w:r>
        <w:rPr>
          <w:rFonts w:ascii="Arial" w:cs="Arial" w:eastAsia="Arial" w:hAnsi="Arial"/>
          <w:color w:val="C2410C"/>
          <w:sz w:val="22"/>
          <w:szCs w:val="22"/>
        </w:rPr>
        <w:t xml:space="preserve">❑  </w:t>
      </w:r>
      <w:r>
        <w:rPr>
          <w:rFonts w:ascii="Georgia" w:cs="Georgia" w:eastAsia="Georgia" w:hAnsi="Georgia"/>
          <w:color w:val="1B2130"/>
          <w:sz w:val="19"/>
          <w:szCs w:val="19"/>
        </w:rPr>
        <w:t xml:space="preserve">Approval or denial issued in writing</w:t>
      </w:r>
    </w:p>
    <w:p>
      <w:r>
        <w:br w:type="page"/>
      </w:r>
    </w:p>
    <w:p>
      <w:pPr>
        <w:spacing w:after="120" w:before="60"/>
      </w:pPr>
      <w:r>
        <w:rPr>
          <w:rFonts w:ascii="Georgia" w:cs="Georgia" w:eastAsia="Georgia" w:hAnsi="Georgia"/>
          <w:b/>
          <w:bCs/>
          <w:color w:val="8C2E07"/>
          <w:sz w:val="34"/>
          <w:szCs w:val="34"/>
        </w:rPr>
        <w:t xml:space="preserve">07 · Property underwriting worksheet</w:t>
      </w:r>
    </w:p>
    <w:p>
      <w:pPr>
        <w:spacing w:after="80" w:before="60"/>
      </w:pPr>
      <w:r>
        <w:rPr>
          <w:rFonts w:ascii="Georgia" w:cs="Georgia" w:eastAsia="Georgia" w:hAnsi="Georgia"/>
          <w:i/>
          <w:iCs/>
          <w:color w:val="5A5470"/>
          <w:sz w:val="19"/>
          <w:szCs w:val="19"/>
        </w:rPr>
        <w:t xml:space="preserve">Run this before making any rental offer.</w:t>
      </w:r>
    </w:p>
    <w:tbl>
      <w:tblPr>
        <w:tblW w:type="dxa" w:w="9648"/>
        <w:tblBorders>
          <w:top w:val="single" w:color="DCD8E6" w:sz="4"/>
          <w:left w:val="single" w:color="DCD8E6" w:sz="4"/>
          <w:bottom w:val="single" w:color="DCD8E6" w:sz="4"/>
          <w:right w:val="single" w:color="DCD8E6" w:sz="4"/>
          <w:insideH w:val="single" w:color="DCD8E6" w:sz="4"/>
          <w:insideV w:val="single" w:color="DCD8E6" w:sz="4"/>
        </w:tblBorders>
      </w:tblPr>
      <w:tblGrid>
        <w:gridCol w:w="3216"/>
        <w:gridCol w:w="3216"/>
        <w:gridCol w:w="3216"/>
      </w:tblGrid>
      <w:tr>
        <w:tc>
          <w:tcPr>
            <w:tcW w:type="dxa" w:w="3216"/>
            <w:shd w:fill="C2410C" w:color="auto" w:val="clear"/>
            <w:tcMar>
              <w:top w:type="dxa" w:w="90"/>
              <w:left w:type="dxa" w:w="120"/>
              <w:bottom w:type="dxa" w:w="90"/>
              <w:right w:type="dxa" w:w="120"/>
            </w:tcMar>
            <w:vAlign w:val="center"/>
          </w:tcPr>
          <w:p>
            <w:pPr>
              <w:spacing w:after="0" w:before="0"/>
            </w:pPr>
            <w:r>
              <w:rPr>
                <w:rFonts w:ascii="Arial" w:cs="Arial" w:eastAsia="Arial" w:hAnsi="Arial"/>
                <w:b/>
                <w:bCs/>
                <w:color w:val="FDF7F1"/>
                <w:spacing w:val="30"/>
                <w:sz w:val="14"/>
                <w:szCs w:val="14"/>
              </w:rPr>
              <w:t xml:space="preserve">METRIC</w:t>
            </w:r>
          </w:p>
        </w:tc>
        <w:tc>
          <w:tcPr>
            <w:tcW w:type="dxa" w:w="3216"/>
            <w:shd w:fill="C2410C" w:color="auto" w:val="clear"/>
            <w:tcMar>
              <w:top w:type="dxa" w:w="90"/>
              <w:left w:type="dxa" w:w="120"/>
              <w:bottom w:type="dxa" w:w="90"/>
              <w:right w:type="dxa" w:w="120"/>
            </w:tcMar>
            <w:vAlign w:val="center"/>
          </w:tcPr>
          <w:p>
            <w:pPr>
              <w:spacing w:after="0" w:before="0"/>
            </w:pPr>
            <w:r>
              <w:rPr>
                <w:rFonts w:ascii="Arial" w:cs="Arial" w:eastAsia="Arial" w:hAnsi="Arial"/>
                <w:b/>
                <w:bCs/>
                <w:color w:val="FDF7F1"/>
                <w:spacing w:val="30"/>
                <w:sz w:val="14"/>
                <w:szCs w:val="14"/>
              </w:rPr>
              <w:t xml:space="preserve">VALUE</w:t>
            </w:r>
          </w:p>
        </w:tc>
        <w:tc>
          <w:tcPr>
            <w:tcW w:type="dxa" w:w="3216"/>
            <w:shd w:fill="C2410C" w:color="auto" w:val="clear"/>
            <w:tcMar>
              <w:top w:type="dxa" w:w="90"/>
              <w:left w:type="dxa" w:w="120"/>
              <w:bottom w:type="dxa" w:w="90"/>
              <w:right w:type="dxa" w:w="120"/>
            </w:tcMar>
            <w:vAlign w:val="center"/>
          </w:tcPr>
          <w:p>
            <w:pPr>
              <w:spacing w:after="0" w:before="0"/>
            </w:pPr>
            <w:r>
              <w:rPr>
                <w:rFonts w:ascii="Arial" w:cs="Arial" w:eastAsia="Arial" w:hAnsi="Arial"/>
                <w:b/>
                <w:bCs/>
                <w:color w:val="FDF7F1"/>
                <w:spacing w:val="30"/>
                <w:sz w:val="14"/>
                <w:szCs w:val="14"/>
              </w:rPr>
              <w:t xml:space="preserve">MY MINIMUM THRESHOLD</w:t>
            </w:r>
          </w:p>
        </w:tc>
      </w:tr>
      <w:tr>
        <w:tc>
          <w:tcPr>
            <w:tcW w:type="dxa" w:w="3216"/>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Monthly rent (all units)</w:t>
            </w:r>
          </w:p>
        </w:tc>
        <w:tc>
          <w:tcPr>
            <w:tcW w:type="dxa" w:w="3216"/>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3216"/>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3216"/>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Monthly P&amp;I</w:t>
            </w:r>
          </w:p>
        </w:tc>
        <w:tc>
          <w:tcPr>
            <w:tcW w:type="dxa" w:w="3216"/>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3216"/>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3216"/>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Property tax + insurance (monthly)</w:t>
            </w:r>
          </w:p>
        </w:tc>
        <w:tc>
          <w:tcPr>
            <w:tcW w:type="dxa" w:w="3216"/>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3216"/>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3216"/>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Vacancy allowance (5-10%)</w:t>
            </w:r>
          </w:p>
        </w:tc>
        <w:tc>
          <w:tcPr>
            <w:tcW w:type="dxa" w:w="3216"/>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3216"/>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3216"/>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Maintenance reserve (10% of rent)</w:t>
            </w:r>
          </w:p>
        </w:tc>
        <w:tc>
          <w:tcPr>
            <w:tcW w:type="dxa" w:w="3216"/>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3216"/>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3216"/>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Capital reserve (5-10% of rent)</w:t>
            </w:r>
          </w:p>
        </w:tc>
        <w:tc>
          <w:tcPr>
            <w:tcW w:type="dxa" w:w="3216"/>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3216"/>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3216"/>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Property management (8-10%, even if self-managing)</w:t>
            </w:r>
          </w:p>
        </w:tc>
        <w:tc>
          <w:tcPr>
            <w:tcW w:type="dxa" w:w="3216"/>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3216"/>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3216"/>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Net monthly cash flow</w:t>
            </w:r>
          </w:p>
        </w:tc>
        <w:tc>
          <w:tcPr>
            <w:tcW w:type="dxa" w:w="3216"/>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3216"/>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3216"/>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Annual cash flow</w:t>
            </w:r>
          </w:p>
        </w:tc>
        <w:tc>
          <w:tcPr>
            <w:tcW w:type="dxa" w:w="3216"/>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3216"/>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3216"/>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Total cash invested (DP + closing + upfront repairs)</w:t>
            </w:r>
          </w:p>
        </w:tc>
        <w:tc>
          <w:tcPr>
            <w:tcW w:type="dxa" w:w="3216"/>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3216"/>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3216"/>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Cash-on-cash return</w:t>
            </w:r>
          </w:p>
        </w:tc>
        <w:tc>
          <w:tcPr>
            <w:tcW w:type="dxa" w:w="3216"/>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3216"/>
            <w:shd w:fill="FDF0E8"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r>
        <w:tc>
          <w:tcPr>
            <w:tcW w:type="dxa" w:w="3216"/>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Cap rate</w:t>
            </w:r>
          </w:p>
        </w:tc>
        <w:tc>
          <w:tcPr>
            <w:tcW w:type="dxa" w:w="3216"/>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c>
          <w:tcPr>
            <w:tcW w:type="dxa" w:w="3216"/>
            <w:shd w:fill="FFFFFF" w:color="auto" w:val="clear"/>
            <w:tcMar>
              <w:top w:type="dxa" w:w="90"/>
              <w:left w:type="dxa" w:w="120"/>
              <w:bottom w:type="dxa" w:w="90"/>
              <w:right w:type="dxa" w:w="120"/>
            </w:tcMar>
            <w:vAlign w:val="center"/>
          </w:tcPr>
          <w:p>
            <w:pPr>
              <w:spacing w:after="0" w:before="0"/>
            </w:pPr>
            <w:r>
              <w:rPr>
                <w:rFonts w:ascii="Georgia" w:cs="Georgia" w:eastAsia="Georgia" w:hAnsi="Georgia"/>
                <w:b w:val="false"/>
                <w:bCs w:val="false"/>
                <w:color w:val="1B2130"/>
                <w:sz w:val="18"/>
                <w:szCs w:val="18"/>
              </w:rPr>
              <w:t xml:space="preserve"/>
            </w:r>
          </w:p>
        </w:tc>
      </w:tr>
    </w:tbl>
    <w:p>
      <w:pPr>
        <w:spacing w:after="100" w:before="240"/>
      </w:pPr>
      <w:r>
        <w:rPr>
          <w:rFonts w:ascii="Arial" w:cs="Arial" w:eastAsia="Arial" w:hAnsi="Arial"/>
          <w:b/>
          <w:bCs/>
          <w:color w:val="8C2E07"/>
          <w:spacing w:val="20"/>
          <w:sz w:val="16"/>
          <w:szCs w:val="16"/>
        </w:rPr>
        <w:t xml:space="preserve">DOES THIS PROPERTY MEET ALL THREE THRESHOLDS — CASH FLOW, CASH-ON-CASH, CAP RATE?</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pPr>
        <w:spacing w:after="100" w:before="240"/>
      </w:pPr>
      <w:r>
        <w:rPr>
          <w:rFonts w:ascii="Arial" w:cs="Arial" w:eastAsia="Arial" w:hAnsi="Arial"/>
          <w:b/>
          <w:bCs/>
          <w:color w:val="8C2E07"/>
          <w:spacing w:val="20"/>
          <w:sz w:val="16"/>
          <w:szCs w:val="16"/>
        </w:rPr>
        <w:t xml:space="preserve">IF NO, WHAT WOULD NEED TO CHANGE (PRICE, RENT, FINANCING) TO MAKE IT WORK?</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r>
        <w:br w:type="page"/>
      </w:r>
    </w:p>
    <w:p>
      <w:pPr>
        <w:spacing w:after="120" w:before="60"/>
      </w:pPr>
      <w:r>
        <w:rPr>
          <w:rFonts w:ascii="Georgia" w:cs="Georgia" w:eastAsia="Georgia" w:hAnsi="Georgia"/>
          <w:b/>
          <w:bCs/>
          <w:color w:val="8C2E07"/>
          <w:sz w:val="34"/>
          <w:szCs w:val="34"/>
        </w:rPr>
        <w:t xml:space="preserve">08 · Annual portfolio review</w:t>
      </w:r>
    </w:p>
    <w:p>
      <w:pPr>
        <w:spacing w:after="80" w:before="60"/>
      </w:pPr>
      <w:r>
        <w:rPr>
          <w:rFonts w:ascii="Georgia" w:cs="Georgia" w:eastAsia="Georgia" w:hAnsi="Georgia"/>
          <w:i/>
          <w:iCs/>
          <w:color w:val="5A5470"/>
          <w:sz w:val="19"/>
          <w:szCs w:val="19"/>
        </w:rPr>
        <w:t xml:space="preserve">For each property, once a year — hold, sell, or 1031?</w:t>
      </w:r>
    </w:p>
    <w:p>
      <w:pPr>
        <w:spacing w:after="120" w:before="60"/>
      </w:pPr>
      <w:r>
        <w:rPr>
          <w:rFonts w:ascii="Georgia" w:cs="Georgia" w:eastAsia="Georgia" w:hAnsi="Georgia"/>
          <w:b/>
          <w:bCs/>
          <w:color w:val="8C2E07"/>
          <w:sz w:val="34"/>
          <w:szCs w:val="34"/>
        </w:rPr>
        <w:t xml:space="preserve">Property 1</w:t>
      </w:r>
    </w:p>
    <w:p>
      <w:pPr>
        <w:spacing w:after="60" w:before="200"/>
      </w:pPr>
      <w:r>
        <w:rPr>
          <w:rFonts w:ascii="Arial" w:cs="Arial" w:eastAsia="Arial" w:hAnsi="Arial"/>
          <w:b/>
          <w:bCs/>
          <w:color w:val="C2410C"/>
          <w:spacing w:val="50"/>
          <w:sz w:val="13"/>
          <w:szCs w:val="13"/>
        </w:rPr>
        <w:t xml:space="preserve">ADDRESS / NICKNAME:</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pPr>
        <w:spacing w:after="60" w:before="200"/>
      </w:pPr>
      <w:r>
        <w:rPr>
          <w:rFonts w:ascii="Arial" w:cs="Arial" w:eastAsia="Arial" w:hAnsi="Arial"/>
          <w:b/>
          <w:bCs/>
          <w:color w:val="C2410C"/>
          <w:spacing w:val="50"/>
          <w:sz w:val="13"/>
          <w:szCs w:val="13"/>
        </w:rPr>
        <w:t xml:space="preserve">CURRENT CASH FLOW VS PROJECTED AT PURCHASE:</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pPr>
        <w:spacing w:after="60" w:before="200"/>
      </w:pPr>
      <w:r>
        <w:rPr>
          <w:rFonts w:ascii="Arial" w:cs="Arial" w:eastAsia="Arial" w:hAnsi="Arial"/>
          <w:b/>
          <w:bCs/>
          <w:color w:val="C2410C"/>
          <w:spacing w:val="50"/>
          <w:sz w:val="13"/>
          <w:szCs w:val="13"/>
        </w:rPr>
        <w:t xml:space="preserve">CURRENT EQUITY + ESTIMATED GAIN IF SOLD:</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pPr>
        <w:spacing w:after="60" w:before="200"/>
      </w:pPr>
      <w:r>
        <w:rPr>
          <w:rFonts w:ascii="Arial" w:cs="Arial" w:eastAsia="Arial" w:hAnsi="Arial"/>
          <w:b/>
          <w:bCs/>
          <w:color w:val="C2410C"/>
          <w:spacing w:val="50"/>
          <w:sz w:val="13"/>
          <w:szCs w:val="13"/>
        </w:rPr>
        <w:t xml:space="preserve">HOLD / SELL / 1031 DECISION — AND WHY:</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pPr>
        <w:spacing w:after="120" w:before="60"/>
      </w:pPr>
      <w:r>
        <w:rPr>
          <w:rFonts w:ascii="Georgia" w:cs="Georgia" w:eastAsia="Georgia" w:hAnsi="Georgia"/>
          <w:b/>
          <w:bCs/>
          <w:color w:val="8C2E07"/>
          <w:sz w:val="34"/>
          <w:szCs w:val="34"/>
        </w:rPr>
        <w:t xml:space="preserve">Property 2</w:t>
      </w:r>
    </w:p>
    <w:p>
      <w:pPr>
        <w:spacing w:after="60" w:before="200"/>
      </w:pPr>
      <w:r>
        <w:rPr>
          <w:rFonts w:ascii="Arial" w:cs="Arial" w:eastAsia="Arial" w:hAnsi="Arial"/>
          <w:b/>
          <w:bCs/>
          <w:color w:val="C2410C"/>
          <w:spacing w:val="50"/>
          <w:sz w:val="13"/>
          <w:szCs w:val="13"/>
        </w:rPr>
        <w:t xml:space="preserve">ADDRESS / NICKNAME:</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pPr>
        <w:spacing w:after="60" w:before="200"/>
      </w:pPr>
      <w:r>
        <w:rPr>
          <w:rFonts w:ascii="Arial" w:cs="Arial" w:eastAsia="Arial" w:hAnsi="Arial"/>
          <w:b/>
          <w:bCs/>
          <w:color w:val="C2410C"/>
          <w:spacing w:val="50"/>
          <w:sz w:val="13"/>
          <w:szCs w:val="13"/>
        </w:rPr>
        <w:t xml:space="preserve">CURRENT CASH FLOW VS PROJECTED AT PURCHASE:</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pPr>
        <w:spacing w:after="60" w:before="200"/>
      </w:pPr>
      <w:r>
        <w:rPr>
          <w:rFonts w:ascii="Arial" w:cs="Arial" w:eastAsia="Arial" w:hAnsi="Arial"/>
          <w:b/>
          <w:bCs/>
          <w:color w:val="C2410C"/>
          <w:spacing w:val="50"/>
          <w:sz w:val="13"/>
          <w:szCs w:val="13"/>
        </w:rPr>
        <w:t xml:space="preserve">CURRENT EQUITY + ESTIMATED GAIN IF SOLD:</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pPr>
        <w:spacing w:after="60" w:before="200"/>
      </w:pPr>
      <w:r>
        <w:rPr>
          <w:rFonts w:ascii="Arial" w:cs="Arial" w:eastAsia="Arial" w:hAnsi="Arial"/>
          <w:b/>
          <w:bCs/>
          <w:color w:val="C2410C"/>
          <w:spacing w:val="50"/>
          <w:sz w:val="13"/>
          <w:szCs w:val="13"/>
        </w:rPr>
        <w:t xml:space="preserve">HOLD / SELL / 1031 DECISION — AND WHY:</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pPr>
        <w:spacing w:after="120" w:before="60"/>
      </w:pPr>
      <w:r>
        <w:rPr>
          <w:rFonts w:ascii="Georgia" w:cs="Georgia" w:eastAsia="Georgia" w:hAnsi="Georgia"/>
          <w:b/>
          <w:bCs/>
          <w:color w:val="8C2E07"/>
          <w:sz w:val="34"/>
          <w:szCs w:val="34"/>
        </w:rPr>
        <w:t xml:space="preserve">Property 3</w:t>
      </w:r>
    </w:p>
    <w:p>
      <w:pPr>
        <w:spacing w:after="60" w:before="200"/>
      </w:pPr>
      <w:r>
        <w:rPr>
          <w:rFonts w:ascii="Arial" w:cs="Arial" w:eastAsia="Arial" w:hAnsi="Arial"/>
          <w:b/>
          <w:bCs/>
          <w:color w:val="C2410C"/>
          <w:spacing w:val="50"/>
          <w:sz w:val="13"/>
          <w:szCs w:val="13"/>
        </w:rPr>
        <w:t xml:space="preserve">ADDRESS / NICKNAME:</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pPr>
        <w:spacing w:after="60" w:before="200"/>
      </w:pPr>
      <w:r>
        <w:rPr>
          <w:rFonts w:ascii="Arial" w:cs="Arial" w:eastAsia="Arial" w:hAnsi="Arial"/>
          <w:b/>
          <w:bCs/>
          <w:color w:val="C2410C"/>
          <w:spacing w:val="50"/>
          <w:sz w:val="13"/>
          <w:szCs w:val="13"/>
        </w:rPr>
        <w:t xml:space="preserve">CURRENT CASH FLOW VS PROJECTED AT PURCHASE:</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pPr>
        <w:spacing w:after="60" w:before="200"/>
      </w:pPr>
      <w:r>
        <w:rPr>
          <w:rFonts w:ascii="Arial" w:cs="Arial" w:eastAsia="Arial" w:hAnsi="Arial"/>
          <w:b/>
          <w:bCs/>
          <w:color w:val="C2410C"/>
          <w:spacing w:val="50"/>
          <w:sz w:val="13"/>
          <w:szCs w:val="13"/>
        </w:rPr>
        <w:t xml:space="preserve">CURRENT EQUITY + ESTIMATED GAIN IF SOLD:</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p>
      <w:pPr>
        <w:spacing w:after="60" w:before="200"/>
      </w:pPr>
      <w:r>
        <w:rPr>
          <w:rFonts w:ascii="Arial" w:cs="Arial" w:eastAsia="Arial" w:hAnsi="Arial"/>
          <w:b/>
          <w:bCs/>
          <w:color w:val="C2410C"/>
          <w:spacing w:val="50"/>
          <w:sz w:val="13"/>
          <w:szCs w:val="13"/>
        </w:rPr>
        <w:t xml:space="preserve">HOLD / SELL / 1031 DECISION — AND WHY:</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pBdr>
          <w:top w:val="none" w:color="FFFFFF" w:sz="0"/>
          <w:bottom w:val="single" w:color="C0C7D2" w:sz="5" w:space="2"/>
          <w:left w:val="none" w:color="FFFFFF" w:sz="0"/>
          <w:right w:val="none" w:color="FFFFFF" w:sz="0"/>
        </w:pBdr>
        <w:spacing w:after="0" w:before="0" w:line="400" w:lineRule="exact"/>
      </w:pPr>
      <w:r>
        <w:rPr>
          <w:sz w:val="20"/>
          <w:szCs w:val="20"/>
        </w:rPr>
        <w:t xml:space="preserve"> </w:t>
      </w:r>
    </w:p>
    <w:p>
      <w:pPr>
        <w:pBdr>
          <w:top w:val="none" w:color="FFFFFF" w:sz="0"/>
          <w:bottom w:val="single" w:color="BFC6D1" w:sz="4" w:space="1"/>
          <w:left w:val="none" w:color="FFFFFF" w:sz="0"/>
          <w:right w:val="none" w:color="FFFFFF" w:sz="0"/>
        </w:pBdr>
        <w:spacing w:after="0" w:before="0" w:line="400" w:lineRule="exact"/>
      </w:pPr>
      <w:r>
        <w:rPr>
          <w:sz w:val="20"/>
          <w:szCs w:val="20"/>
        </w:rPr>
        <w:t xml:space="preserve"> </w:t>
      </w:r>
    </w:p>
    <w:p>
      <w:pPr>
        <w:spacing w:after="60"/>
      </w:pPr>
      <w:r>
        <w:rPr>
          <w:sz w:val="8"/>
          <w:szCs w:val="8"/>
        </w:rPr>
        <w:t xml:space="preserve"/>
      </w:r>
    </w:p>
    <w:sectPr>
      <w:footerReference w:type="default" r:id="rId7"/>
      <w:pgSz w:w="12240" w:h="15840" w:orient="portrait"/>
      <w:pgMar w:top="1296" w:right="1296" w:bottom="1152" w:left="1296"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r>
      <w:rPr>
        <w:rFonts w:ascii="Arial" w:cs="Arial" w:eastAsia="Arial" w:hAnsi="Arial"/>
        <w:b/>
        <w:bCs/>
        <w:color w:val="5A5470"/>
        <w:spacing w:val="40"/>
        <w:sz w:val="12"/>
        <w:szCs w:val="12"/>
      </w:rPr>
      <w:t xml:space="preserve">EVERYTHING THEY FORGOT TO TELL YOU  </w:t>
    </w:r>
    <w:r>
      <w:rPr>
        <w:rFonts w:ascii="Georgia" w:cs="Georgia" w:eastAsia="Georgia" w:hAnsi="Georgia"/>
        <w:b/>
        <w:bCs/>
        <w:color w:val="C2410C"/>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B2130"/>
        <w:sz w:val="19"/>
        <w:szCs w:val="19"/>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2026-07-27T02:08:32.789Z</dcterms:created>
  <dcterms:modified xsi:type="dcterms:W3CDTF">2026-07-27T02:08:32.789Z</dcterms:modified>
</cp:coreProperties>
</file>

<file path=docProps/custom.xml><?xml version="1.0" encoding="utf-8"?>
<Properties xmlns="http://schemas.openxmlformats.org/officeDocument/2006/custom-properties" xmlns:vt="http://schemas.openxmlformats.org/officeDocument/2006/docPropsVTypes"/>
</file>